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20th, 2018</w:t>
      </w:r>
    </w:p>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Business Professional:  </w:t>
        <w:br w:type="textWrapping"/>
        <w:br w:type="textWrapping"/>
        <w:t xml:space="preserve">The National Honor Society (NHS) of Broad Run High School would like to extend an invitation to your organization to participate as a sponsor for our 2018 Topgolf event. </w:t>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November 4th, 2018, our student organization will host the second annual Topgolf event for the Smashing Walnuts Foundation (charity for childhood brain cancer). We will be hosting a fundraiser including the opportunity to play golf and enter in a raffle, where players come in hopes of walking away with an item or gift card from different companies. </w:t>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only able to accomplish this task with the generous support of community, businesses, and individuals like you. In order for this event to happen our members would like to ask to be sponsored by you for this event. The price to play is $65, so any amount you can give to sponsor a player would be greatly appreciated. The member should provide you with an envelope to make the process of donating easier. Please mail your cash or check (made out to Broad Run High School) to Collin Ray or Mahlet Abdalla. </w:t>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As a result of your generosity, we will be able to help a wonderful charity.  We welcome you to share in the celebration and see the result of your tax-deductible contribution. In addition to serving the community, this is also an excellent opportunity for our high school students to be able to develop rapport with business owners. Your consideration of sponsorship is much appreciated!</w:t>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contact NHS advisers Mahlet Abdalla at mahlet.abdalla@lcps.org and Collin Ray at collin.ray@lcps.org. </w:t>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0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Isabella Mehrotra, Elise Nguyen, and Charlotte Stoessel</w:t>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Broad Run NHS</w:t>
      </w:r>
    </w:p>
    <w:p w:rsidR="00000000" w:rsidDel="00000000" w:rsidP="00000000" w:rsidRDefault="00000000" w:rsidRPr="00000000" w14:paraId="0000000F">
      <w:pPr>
        <w:pBdr>
          <w:bottom w:color="000000" w:space="1" w:sz="12" w:val="single"/>
        </w:pBd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Sponsorship Form</w:t>
      </w:r>
    </w:p>
    <w:p w:rsidR="00000000" w:rsidDel="00000000" w:rsidP="00000000" w:rsidRDefault="00000000" w:rsidRPr="00000000" w14:paraId="00000012">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company is willing to sponsor the 2018 Topgolf event. Please drop off or mail your donation to Broad Run to the attention of Ms. Abdalla or Mr. Ray, or contact an adviser to schedule a time for pick-up from your business.</w:t>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Name:_____________________________________________________</w:t>
      </w:r>
    </w:p>
    <w:p w:rsidR="00000000" w:rsidDel="00000000" w:rsidP="00000000" w:rsidRDefault="00000000" w:rsidRPr="00000000" w14:paraId="00000016">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Phone / Email: ________________________________________________</w:t>
      </w:r>
    </w:p>
    <w:p w:rsidR="00000000" w:rsidDel="00000000" w:rsidP="00000000" w:rsidRDefault="00000000" w:rsidRPr="00000000" w14:paraId="00000018">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contextualSpacing w:val="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NHS Member Sponsorship Amount: ____________</w:t>
      </w:r>
      <w:r w:rsidDel="00000000" w:rsidR="00000000" w:rsidRPr="00000000">
        <w:rPr>
          <w:rtl w:val="0"/>
        </w:rPr>
      </w:r>
    </w:p>
    <w:sectPr>
      <w:headerReference r:id="rId6"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Overlock" w:cs="Overlock" w:eastAsia="Overlock" w:hAnsi="Overlock"/>
        <w:b w:val="1"/>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1"/>
        <w:i w:val="0"/>
        <w:smallCaps w:val="0"/>
        <w:strike w:val="0"/>
        <w:color w:val="000000"/>
        <w:sz w:val="24"/>
        <w:szCs w:val="24"/>
        <w:u w:val="none"/>
        <w:shd w:fill="auto" w:val="clear"/>
        <w:vertAlign w:val="baseline"/>
        <w:rtl w:val="0"/>
      </w:rPr>
      <w:t xml:space="preserve">Broad Run High School</w:t>
    </w:r>
    <w:r w:rsidDel="00000000" w:rsidR="00000000" w:rsidRPr="00000000">
      <w:drawing>
        <wp:anchor allowOverlap="1" behindDoc="0" distB="0" distT="0" distL="114300" distR="114300" hidden="0" layoutInCell="1" locked="0" relativeHeight="0" simplePos="0">
          <wp:simplePos x="0" y="0"/>
          <wp:positionH relativeFrom="margin">
            <wp:posOffset>133350</wp:posOffset>
          </wp:positionH>
          <wp:positionV relativeFrom="paragraph">
            <wp:posOffset>266700</wp:posOffset>
          </wp:positionV>
          <wp:extent cx="621030" cy="62738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21030" cy="627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5248275</wp:posOffset>
          </wp:positionH>
          <wp:positionV relativeFrom="paragraph">
            <wp:posOffset>161925</wp:posOffset>
          </wp:positionV>
          <wp:extent cx="744394" cy="837793"/>
          <wp:effectExtent b="0" l="0" r="0" t="0"/>
          <wp:wrapNone/>
          <wp:docPr id="2" name="image4.png"/>
          <a:graphic>
            <a:graphicData uri="http://schemas.openxmlformats.org/drawingml/2006/picture">
              <pic:pic>
                <pic:nvPicPr>
                  <pic:cNvPr id="0" name="image4.png"/>
                  <pic:cNvPicPr preferRelativeResize="0"/>
                </pic:nvPicPr>
                <pic:blipFill>
                  <a:blip r:embed="rId2"/>
                  <a:srcRect b="31133" l="18056" r="74219" t="56134"/>
                  <a:stretch>
                    <a:fillRect/>
                  </a:stretch>
                </pic:blipFill>
                <pic:spPr>
                  <a:xfrm>
                    <a:off x="0" y="0"/>
                    <a:ext cx="744394" cy="837793"/>
                  </a:xfrm>
                  <a:prstGeom prst="rect"/>
                  <a:ln/>
                </pic:spPr>
              </pic:pic>
            </a:graphicData>
          </a:graphic>
        </wp:anchor>
      </w:drawing>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21670 Ashburn Rd. Ashburn, Virginia 20147</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 (571) 252-2300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